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6121" w14:textId="39A954C9" w:rsidR="00370B71" w:rsidRPr="00370B71" w:rsidRDefault="00370B71" w:rsidP="00270BE9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Ausschreibungstext für den Austausch der Antriebseinheit </w:t>
      </w:r>
      <w:proofErr w:type="gramStart"/>
      <w:r w:rsidR="00270BE9">
        <w:rPr>
          <w:rFonts w:ascii="Helvetica Neue" w:hAnsi="Helvetica Neue" w:cs="Segoe UI"/>
          <w:color w:val="183247"/>
          <w:sz w:val="20"/>
          <w:szCs w:val="20"/>
        </w:rPr>
        <w:t xml:space="preserve">beim </w:t>
      </w:r>
      <w:r w:rsidR="00B11683">
        <w:rPr>
          <w:rFonts w:ascii="Helvetica Neue" w:hAnsi="Helvetica Neue" w:cs="Segoe UI"/>
          <w:color w:val="183247"/>
          <w:sz w:val="20"/>
          <w:szCs w:val="20"/>
        </w:rPr>
        <w:t>Evolution</w:t>
      </w:r>
      <w:proofErr w:type="gramEnd"/>
      <w:r w:rsidR="00B11683">
        <w:rPr>
          <w:rFonts w:ascii="Helvetica Neue" w:hAnsi="Helvetica Neue" w:cs="Segoe UI"/>
          <w:color w:val="183247"/>
          <w:sz w:val="20"/>
          <w:szCs w:val="20"/>
        </w:rPr>
        <w:t xml:space="preserve"> von ThyssenKrupp</w:t>
      </w:r>
      <w:r w:rsidR="009E6FF7">
        <w:rPr>
          <w:rFonts w:ascii="Helvetica Neue" w:hAnsi="Helvetica Neue" w:cs="Segoe UI"/>
          <w:color w:val="183247"/>
          <w:sz w:val="20"/>
          <w:szCs w:val="20"/>
        </w:rPr>
        <w:t xml:space="preserve"> durch den </w:t>
      </w:r>
      <w:r w:rsidR="00B11683">
        <w:rPr>
          <w:rFonts w:ascii="Helvetica Neue" w:hAnsi="Helvetica Neue" w:cs="Segoe UI"/>
          <w:color w:val="183247"/>
          <w:sz w:val="20"/>
          <w:szCs w:val="20"/>
        </w:rPr>
        <w:t>ELT 15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>:</w:t>
      </w:r>
    </w:p>
    <w:p w14:paraId="23E66884" w14:textId="77777777" w:rsidR="00B3348C" w:rsidRDefault="00B3348C" w:rsidP="00C45AFD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4705B684" w14:textId="43AF646A" w:rsidR="00C45AFD" w:rsidRDefault="00C45AFD" w:rsidP="00C45AFD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>Antrieb (Leitfabrikat: FLP Lift Parts GmbH)</w:t>
      </w:r>
    </w:p>
    <w:p w14:paraId="6524892D" w14:textId="35A8EEA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744C8777" w14:textId="28C26C74" w:rsidR="00370B71" w:rsidRPr="00370B71" w:rsidRDefault="00B11683" w:rsidP="00370B71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>Der vorhandene getriebelose Antrieb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 soll durch einen passenden </w:t>
      </w:r>
      <w:proofErr w:type="spellStart"/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Synchrongearless</w:t>
      </w:r>
      <w:proofErr w:type="spellEnd"/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 Motor 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>und einer einfachen Adapt</w:t>
      </w:r>
      <w:r>
        <w:rPr>
          <w:rFonts w:ascii="Helvetica Neue" w:hAnsi="Helvetica Neue" w:cs="Segoe UI"/>
          <w:color w:val="183247"/>
          <w:sz w:val="20"/>
          <w:szCs w:val="20"/>
        </w:rPr>
        <w:t>ion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. Das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vorhandene Bohrbild der Bestandsmaschine muss exakt </w:t>
      </w:r>
      <w:r w:rsidR="00370B71">
        <w:rPr>
          <w:rFonts w:ascii="Helvetica Neue" w:hAnsi="Helvetica Neue" w:cs="Segoe UI"/>
          <w:color w:val="183247"/>
          <w:sz w:val="20"/>
          <w:szCs w:val="20"/>
        </w:rPr>
        <w:t>ü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bernommen werden. Aufwändig gebaute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Adapterrahmen und die damit erforderliche auftragsbedingte Konstruktionsarbeit mit allen damit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verbundenen Unsicherheiten 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>sind nicht erlaubt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. Eine eventuell erforderliche Adaption der Maschine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darf eine maximale </w:t>
      </w:r>
      <w:r>
        <w:rPr>
          <w:rFonts w:ascii="Helvetica Neue" w:hAnsi="Helvetica Neue" w:cs="Segoe UI"/>
          <w:color w:val="183247"/>
          <w:sz w:val="20"/>
          <w:szCs w:val="20"/>
        </w:rPr>
        <w:t>Breite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 von 20mm nicht </w:t>
      </w:r>
      <w:r w:rsidR="00370B71">
        <w:rPr>
          <w:rFonts w:ascii="Helvetica Neue" w:hAnsi="Helvetica Neue" w:cs="Segoe UI"/>
          <w:color w:val="183247"/>
          <w:sz w:val="20"/>
          <w:szCs w:val="20"/>
        </w:rPr>
        <w:t>ü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berschreiten. Es gibt am Markt fertige, standardisierte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Lösungen aus einer Hand und f</w:t>
      </w:r>
      <w:r w:rsidR="00370B71">
        <w:rPr>
          <w:rFonts w:ascii="Helvetica Neue" w:hAnsi="Helvetica Neue" w:cs="Segoe UI"/>
          <w:color w:val="183247"/>
          <w:sz w:val="20"/>
          <w:szCs w:val="20"/>
        </w:rPr>
        <w:t>ü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r bestimmte vorhandene Aufzugssysteme. Diese sind zu verwenden.</w:t>
      </w:r>
    </w:p>
    <w:p w14:paraId="34E81BAA" w14:textId="5C15CC3A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Unabhängig der gewählten Lösung d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rfen keine Bohrungen oder sonstige Modifikationen am</w:t>
      </w:r>
    </w:p>
    <w:p w14:paraId="30A59AC0" w14:textId="76C626AC" w:rsidR="00370B71" w:rsidRPr="00370B71" w:rsidRDefault="00370B71" w:rsidP="00B11683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vorhandenen Maschinenrahmen durchgef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hrt werden.</w:t>
      </w:r>
      <w:r w:rsidR="00B11683">
        <w:rPr>
          <w:rFonts w:ascii="Helvetica Neue" w:hAnsi="Helvetica Neue" w:cs="Segoe UI"/>
          <w:color w:val="183247"/>
          <w:sz w:val="20"/>
          <w:szCs w:val="20"/>
        </w:rPr>
        <w:t xml:space="preserve"> Der Antrieb muss erneut so wie bei der Originalanlage zwischen den Trägern hängen. Die Abmessungen müssen exakt passen. Der Klemmkasten muss von unten für Wartungsarbeiten erreichbar sein.</w:t>
      </w:r>
    </w:p>
    <w:p w14:paraId="778974CE" w14:textId="05CB751B" w:rsidR="00370B71" w:rsidRPr="00370B71" w:rsidRDefault="00D3709E" w:rsidP="00270BE9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 xml:space="preserve">Der Treibscheibendurchmesser darf maximal um 20mm </w:t>
      </w:r>
      <w:r w:rsidR="00B11683">
        <w:rPr>
          <w:rFonts w:ascii="Helvetica Neue" w:hAnsi="Helvetica Neue" w:cs="Segoe UI"/>
          <w:color w:val="183247"/>
          <w:sz w:val="20"/>
          <w:szCs w:val="20"/>
        </w:rPr>
        <w:t>vom Original abweichen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. Art, Durchmesser und Anzahl der Seile müssen </w:t>
      </w:r>
      <w:proofErr w:type="gramStart"/>
      <w:r>
        <w:rPr>
          <w:rFonts w:ascii="Helvetica Neue" w:hAnsi="Helvetica Neue" w:cs="Segoe UI"/>
          <w:color w:val="183247"/>
          <w:sz w:val="20"/>
          <w:szCs w:val="20"/>
        </w:rPr>
        <w:t>gleich bleiben</w:t>
      </w:r>
      <w:proofErr w:type="gramEnd"/>
      <w:r>
        <w:rPr>
          <w:rFonts w:ascii="Helvetica Neue" w:hAnsi="Helvetica Neue" w:cs="Segoe UI"/>
          <w:color w:val="183247"/>
          <w:sz w:val="20"/>
          <w:szCs w:val="20"/>
        </w:rPr>
        <w:t>, wie beim alten Antrieb mit Getriebe. Eine Veränderung würde zu sehr von der Baumusterprüfbescheinigung abweichen und ist daher nicht erlaubt.</w:t>
      </w:r>
    </w:p>
    <w:p w14:paraId="5B4CEEF9" w14:textId="079DBE6B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F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>ür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 die Weiterverwendung am Einsatzort müssen </w:t>
      </w:r>
      <w:proofErr w:type="spellStart"/>
      <w:r w:rsidRPr="00370B71">
        <w:rPr>
          <w:rFonts w:ascii="Helvetica Neue" w:hAnsi="Helvetica Neue" w:cs="Segoe UI"/>
          <w:color w:val="183247"/>
          <w:sz w:val="20"/>
          <w:szCs w:val="20"/>
        </w:rPr>
        <w:t>Las</w:t>
      </w:r>
      <w:r w:rsidR="009C7A8B">
        <w:rPr>
          <w:rFonts w:ascii="Helvetica Neue" w:hAnsi="Helvetica Neue" w:cs="Segoe UI"/>
          <w:color w:val="183247"/>
          <w:sz w:val="20"/>
          <w:szCs w:val="20"/>
        </w:rPr>
        <w:t>t</w:t>
      </w:r>
      <w:r>
        <w:rPr>
          <w:rFonts w:ascii="Helvetica Neue" w:hAnsi="Helvetica Neue" w:cs="Segoe UI"/>
          <w:color w:val="183247"/>
          <w:sz w:val="20"/>
          <w:szCs w:val="20"/>
        </w:rPr>
        <w:t>ö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sen</w:t>
      </w:r>
      <w:proofErr w:type="spellEnd"/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 vorgesehen sein und die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Anschlussklemmen sind mit einer Abdeckung zu versehen.</w:t>
      </w:r>
    </w:p>
    <w:p w14:paraId="283EABCA" w14:textId="77777777" w:rsid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3178A47E" w14:textId="06633D98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Erforderliche Merkmale der Antriebstechnik:</w:t>
      </w:r>
    </w:p>
    <w:p w14:paraId="7C4B4E09" w14:textId="57A07A7C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Einschaltdauer: </w:t>
      </w:r>
      <w:r w:rsidR="009C7A8B">
        <w:rPr>
          <w:rFonts w:ascii="Helvetica Neue" w:hAnsi="Helvetica Neue" w:cs="Segoe UI"/>
          <w:color w:val="183247"/>
          <w:sz w:val="20"/>
          <w:szCs w:val="20"/>
        </w:rPr>
        <w:t>mind. 5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0% ED</w:t>
      </w:r>
    </w:p>
    <w:p w14:paraId="6FFDAE6C" w14:textId="769404C2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Fahrtenzahl: 180 F/h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oder 240 F/h</w:t>
      </w:r>
    </w:p>
    <w:p w14:paraId="72194883" w14:textId="55D6120E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Belüftung: Eigenl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ftung (Keine Fremdl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fter bzw. Ventilatoren)</w:t>
      </w:r>
    </w:p>
    <w:p w14:paraId="4EFFBD5A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Drehmomentreserve: 15%</w:t>
      </w:r>
    </w:p>
    <w:p w14:paraId="441017F6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Adaption: max. 20mm Adapterplatte</w:t>
      </w:r>
    </w:p>
    <w:p w14:paraId="38741248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Drehgeber: ECN 1313</w:t>
      </w:r>
    </w:p>
    <w:p w14:paraId="57EE2CCC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Bremsspannung: 205VDC ohne Übererregung</w:t>
      </w:r>
    </w:p>
    <w:p w14:paraId="67396360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Bremse: UCM-zertifizierte Zweikreisbremse</w:t>
      </w:r>
    </w:p>
    <w:p w14:paraId="7910D71B" w14:textId="4287D378" w:rsidR="00713385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berwachung: Bremskontrollschalter</w:t>
      </w:r>
    </w:p>
    <w:sectPr w:rsidR="007133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FD"/>
    <w:rsid w:val="000331B5"/>
    <w:rsid w:val="0008105C"/>
    <w:rsid w:val="00107670"/>
    <w:rsid w:val="00170E74"/>
    <w:rsid w:val="001C47FB"/>
    <w:rsid w:val="0022262A"/>
    <w:rsid w:val="00270BE9"/>
    <w:rsid w:val="0031624D"/>
    <w:rsid w:val="003457A0"/>
    <w:rsid w:val="00370B71"/>
    <w:rsid w:val="00420951"/>
    <w:rsid w:val="00460CE9"/>
    <w:rsid w:val="005A763C"/>
    <w:rsid w:val="00652BF8"/>
    <w:rsid w:val="0066194C"/>
    <w:rsid w:val="00667543"/>
    <w:rsid w:val="00675E67"/>
    <w:rsid w:val="006832D9"/>
    <w:rsid w:val="006A0762"/>
    <w:rsid w:val="00713385"/>
    <w:rsid w:val="00745A05"/>
    <w:rsid w:val="00771551"/>
    <w:rsid w:val="00883D32"/>
    <w:rsid w:val="008F6B66"/>
    <w:rsid w:val="009256D9"/>
    <w:rsid w:val="0097663B"/>
    <w:rsid w:val="009C7A8B"/>
    <w:rsid w:val="009E6FF7"/>
    <w:rsid w:val="00A04DCD"/>
    <w:rsid w:val="00B11683"/>
    <w:rsid w:val="00B3348C"/>
    <w:rsid w:val="00C45AFD"/>
    <w:rsid w:val="00CA0B8F"/>
    <w:rsid w:val="00D3709E"/>
    <w:rsid w:val="00F07365"/>
    <w:rsid w:val="00F958FE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277E"/>
  <w15:chartTrackingRefBased/>
  <w15:docId w15:val="{939D5E87-2F04-40F2-B453-E87BE856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AFD"/>
    <w:pPr>
      <w:spacing w:after="0" w:line="240" w:lineRule="auto"/>
    </w:pPr>
    <w:rPr>
      <w:rFonts w:ascii="Calibri" w:hAnsi="Calibri" w:cs="Calibri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45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6979-BC7B-4755-9B00-35013D11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Schäfer</dc:creator>
  <cp:keywords/>
  <dc:description/>
  <cp:lastModifiedBy>Patrizio Fontanarosa</cp:lastModifiedBy>
  <cp:revision>6</cp:revision>
  <cp:lastPrinted>2023-09-12T18:31:00Z</cp:lastPrinted>
  <dcterms:created xsi:type="dcterms:W3CDTF">2025-04-08T09:18:00Z</dcterms:created>
  <dcterms:modified xsi:type="dcterms:W3CDTF">2025-05-27T20:07:00Z</dcterms:modified>
</cp:coreProperties>
</file>