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66121" w14:textId="2CADB2AA" w:rsidR="00370B71" w:rsidRPr="00370B71" w:rsidRDefault="00370B71" w:rsidP="00270BE9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 xml:space="preserve">Ausschreibungstext für den Austausch der Antriebseinheit </w:t>
      </w:r>
      <w:r w:rsidR="00270BE9">
        <w:rPr>
          <w:rFonts w:ascii="Helvetica Neue" w:hAnsi="Helvetica Neue" w:cs="Segoe UI"/>
          <w:color w:val="183247"/>
          <w:sz w:val="20"/>
          <w:szCs w:val="20"/>
        </w:rPr>
        <w:t xml:space="preserve">beim </w:t>
      </w:r>
      <w:r w:rsidR="00D3709E">
        <w:rPr>
          <w:rFonts w:ascii="Helvetica Neue" w:hAnsi="Helvetica Neue" w:cs="Segoe UI"/>
          <w:color w:val="183247"/>
          <w:sz w:val="20"/>
          <w:szCs w:val="20"/>
        </w:rPr>
        <w:t xml:space="preserve">Schindler </w:t>
      </w:r>
      <w:r w:rsidR="00E10E3A">
        <w:rPr>
          <w:rFonts w:ascii="Helvetica Neue" w:hAnsi="Helvetica Neue" w:cs="Segoe UI"/>
          <w:color w:val="183247"/>
          <w:sz w:val="20"/>
          <w:szCs w:val="20"/>
        </w:rPr>
        <w:t>Eurolift</w:t>
      </w:r>
      <w:r w:rsidR="009E6FF7">
        <w:rPr>
          <w:rFonts w:ascii="Helvetica Neue" w:hAnsi="Helvetica Neue" w:cs="Segoe UI"/>
          <w:color w:val="183247"/>
          <w:sz w:val="20"/>
          <w:szCs w:val="20"/>
        </w:rPr>
        <w:t xml:space="preserve"> durch den </w:t>
      </w:r>
      <w:r w:rsidR="00E10E3A">
        <w:rPr>
          <w:rFonts w:ascii="Helvetica Neue" w:hAnsi="Helvetica Neue" w:cs="Segoe UI"/>
          <w:color w:val="183247"/>
          <w:sz w:val="20"/>
          <w:szCs w:val="20"/>
        </w:rPr>
        <w:t>ERO 25</w:t>
      </w:r>
      <w:r w:rsidR="00270BE9">
        <w:rPr>
          <w:rFonts w:ascii="Helvetica Neue" w:hAnsi="Helvetica Neue" w:cs="Segoe UI"/>
          <w:color w:val="183247"/>
          <w:sz w:val="20"/>
          <w:szCs w:val="20"/>
        </w:rPr>
        <w:t>:</w:t>
      </w:r>
    </w:p>
    <w:p w14:paraId="23E66884" w14:textId="77777777" w:rsidR="00B3348C" w:rsidRDefault="00B3348C" w:rsidP="00C45AFD">
      <w:pPr>
        <w:rPr>
          <w:rFonts w:ascii="Helvetica Neue" w:hAnsi="Helvetica Neue" w:cs="Segoe UI"/>
          <w:color w:val="183247"/>
          <w:sz w:val="20"/>
          <w:szCs w:val="20"/>
        </w:rPr>
      </w:pPr>
    </w:p>
    <w:p w14:paraId="4705B684" w14:textId="43AF646A" w:rsidR="00C45AFD" w:rsidRDefault="00C45AFD" w:rsidP="00C45AFD">
      <w:pPr>
        <w:rPr>
          <w:rFonts w:ascii="Helvetica Neue" w:hAnsi="Helvetica Neue" w:cs="Segoe UI"/>
          <w:color w:val="183247"/>
          <w:sz w:val="20"/>
          <w:szCs w:val="20"/>
        </w:rPr>
      </w:pPr>
      <w:r>
        <w:rPr>
          <w:rFonts w:ascii="Helvetica Neue" w:hAnsi="Helvetica Neue" w:cs="Segoe UI"/>
          <w:color w:val="183247"/>
          <w:sz w:val="20"/>
          <w:szCs w:val="20"/>
        </w:rPr>
        <w:t>Antrieb (Leitfabrikat: FLP Lift Parts GmbH)</w:t>
      </w:r>
    </w:p>
    <w:p w14:paraId="6524892D" w14:textId="35A8EEA7" w:rsidR="00370B71" w:rsidRP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</w:p>
    <w:p w14:paraId="6367AECF" w14:textId="14DC73C8" w:rsidR="00370B71" w:rsidRPr="00370B71" w:rsidRDefault="00E10E3A" w:rsidP="00370B71">
      <w:pPr>
        <w:rPr>
          <w:rFonts w:ascii="Helvetica Neue" w:hAnsi="Helvetica Neue" w:cs="Segoe UI"/>
          <w:color w:val="183247"/>
          <w:sz w:val="20"/>
          <w:szCs w:val="20"/>
        </w:rPr>
      </w:pPr>
      <w:r>
        <w:rPr>
          <w:rFonts w:ascii="Helvetica Neue" w:hAnsi="Helvetica Neue" w:cs="Segoe UI"/>
          <w:color w:val="183247"/>
          <w:sz w:val="20"/>
          <w:szCs w:val="20"/>
        </w:rPr>
        <w:t>Der vorhandene Antrieb</w:t>
      </w:r>
      <w:r w:rsidR="00370B71" w:rsidRPr="00370B71">
        <w:rPr>
          <w:rFonts w:ascii="Helvetica Neue" w:hAnsi="Helvetica Neue" w:cs="Segoe UI"/>
          <w:color w:val="183247"/>
          <w:sz w:val="20"/>
          <w:szCs w:val="20"/>
        </w:rPr>
        <w:t xml:space="preserve"> soll durch einen passenden </w:t>
      </w:r>
      <w:proofErr w:type="spellStart"/>
      <w:r w:rsidR="00370B71" w:rsidRPr="00370B71">
        <w:rPr>
          <w:rFonts w:ascii="Helvetica Neue" w:hAnsi="Helvetica Neue" w:cs="Segoe UI"/>
          <w:color w:val="183247"/>
          <w:sz w:val="20"/>
          <w:szCs w:val="20"/>
        </w:rPr>
        <w:t>Synchrongearless</w:t>
      </w:r>
      <w:proofErr w:type="spellEnd"/>
      <w:r w:rsidR="00370B71" w:rsidRPr="00370B71">
        <w:rPr>
          <w:rFonts w:ascii="Helvetica Neue" w:hAnsi="Helvetica Neue" w:cs="Segoe UI"/>
          <w:color w:val="183247"/>
          <w:sz w:val="20"/>
          <w:szCs w:val="20"/>
        </w:rPr>
        <w:t xml:space="preserve"> Motor </w:t>
      </w:r>
      <w:r w:rsidR="00D3709E">
        <w:rPr>
          <w:rFonts w:ascii="Helvetica Neue" w:hAnsi="Helvetica Neue" w:cs="Segoe UI"/>
          <w:color w:val="183247"/>
          <w:sz w:val="20"/>
          <w:szCs w:val="20"/>
        </w:rPr>
        <w:t>und einer einfachen Adaption ohne Ableitrolle ersetzt werden</w:t>
      </w:r>
      <w:r w:rsidR="00370B71" w:rsidRPr="00370B71">
        <w:rPr>
          <w:rFonts w:ascii="Helvetica Neue" w:hAnsi="Helvetica Neue" w:cs="Segoe UI"/>
          <w:color w:val="183247"/>
          <w:sz w:val="20"/>
          <w:szCs w:val="20"/>
        </w:rPr>
        <w:t>. Das</w:t>
      </w:r>
      <w:r w:rsidR="00D3709E">
        <w:rPr>
          <w:rFonts w:ascii="Helvetica Neue" w:hAnsi="Helvetica Neue" w:cs="Segoe UI"/>
          <w:color w:val="183247"/>
          <w:sz w:val="20"/>
          <w:szCs w:val="20"/>
        </w:rPr>
        <w:t xml:space="preserve"> </w:t>
      </w:r>
      <w:r w:rsidR="00370B71" w:rsidRPr="00370B71">
        <w:rPr>
          <w:rFonts w:ascii="Helvetica Neue" w:hAnsi="Helvetica Neue" w:cs="Segoe UI"/>
          <w:color w:val="183247"/>
          <w:sz w:val="20"/>
          <w:szCs w:val="20"/>
        </w:rPr>
        <w:t xml:space="preserve">vorhandene Bohrbild der Bestandsmaschine muss exakt </w:t>
      </w:r>
      <w:r w:rsidR="00370B71">
        <w:rPr>
          <w:rFonts w:ascii="Helvetica Neue" w:hAnsi="Helvetica Neue" w:cs="Segoe UI"/>
          <w:color w:val="183247"/>
          <w:sz w:val="20"/>
          <w:szCs w:val="20"/>
        </w:rPr>
        <w:t>ü</w:t>
      </w:r>
      <w:r w:rsidR="00370B71" w:rsidRPr="00370B71">
        <w:rPr>
          <w:rFonts w:ascii="Helvetica Neue" w:hAnsi="Helvetica Neue" w:cs="Segoe UI"/>
          <w:color w:val="183247"/>
          <w:sz w:val="20"/>
          <w:szCs w:val="20"/>
        </w:rPr>
        <w:t>bernommen werden. Aufwändig gebaute</w:t>
      </w:r>
      <w:r w:rsidR="00D3709E">
        <w:rPr>
          <w:rFonts w:ascii="Helvetica Neue" w:hAnsi="Helvetica Neue" w:cs="Segoe UI"/>
          <w:color w:val="183247"/>
          <w:sz w:val="20"/>
          <w:szCs w:val="20"/>
        </w:rPr>
        <w:t xml:space="preserve"> </w:t>
      </w:r>
      <w:r w:rsidR="00370B71" w:rsidRPr="00370B71">
        <w:rPr>
          <w:rFonts w:ascii="Helvetica Neue" w:hAnsi="Helvetica Neue" w:cs="Segoe UI"/>
          <w:color w:val="183247"/>
          <w:sz w:val="20"/>
          <w:szCs w:val="20"/>
        </w:rPr>
        <w:t>Adapterrahmen und die damit erforderliche auftragsbedingte Konstruktionsarbeit mit allen damit</w:t>
      </w:r>
    </w:p>
    <w:p w14:paraId="1BAA218E" w14:textId="012B1AB6" w:rsidR="00370B71" w:rsidRP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 xml:space="preserve">verbundenen Unsicherheiten </w:t>
      </w:r>
      <w:r w:rsidR="00D3709E">
        <w:rPr>
          <w:rFonts w:ascii="Helvetica Neue" w:hAnsi="Helvetica Neue" w:cs="Segoe UI"/>
          <w:color w:val="183247"/>
          <w:sz w:val="20"/>
          <w:szCs w:val="20"/>
        </w:rPr>
        <w:t>sind nicht erlaubt</w:t>
      </w:r>
      <w:r w:rsidRPr="00370B71">
        <w:rPr>
          <w:rFonts w:ascii="Helvetica Neue" w:hAnsi="Helvetica Neue" w:cs="Segoe UI"/>
          <w:color w:val="183247"/>
          <w:sz w:val="20"/>
          <w:szCs w:val="20"/>
        </w:rPr>
        <w:t>. Eine eventuell erforderliche Adaption der Maschine</w:t>
      </w:r>
    </w:p>
    <w:p w14:paraId="68D5FCB4" w14:textId="4FC8B4D0" w:rsidR="00370B71" w:rsidRP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  <w:proofErr w:type="gramStart"/>
      <w:r w:rsidRPr="00370B71">
        <w:rPr>
          <w:rFonts w:ascii="Helvetica Neue" w:hAnsi="Helvetica Neue" w:cs="Segoe UI"/>
          <w:color w:val="183247"/>
          <w:sz w:val="20"/>
          <w:szCs w:val="20"/>
        </w:rPr>
        <w:t>darf</w:t>
      </w:r>
      <w:proofErr w:type="gramEnd"/>
      <w:r w:rsidRPr="00370B71">
        <w:rPr>
          <w:rFonts w:ascii="Helvetica Neue" w:hAnsi="Helvetica Neue" w:cs="Segoe UI"/>
          <w:color w:val="183247"/>
          <w:sz w:val="20"/>
          <w:szCs w:val="20"/>
        </w:rPr>
        <w:t xml:space="preserve"> eine maximale Höhe von 20mm nicht </w:t>
      </w:r>
      <w:r>
        <w:rPr>
          <w:rFonts w:ascii="Helvetica Neue" w:hAnsi="Helvetica Neue" w:cs="Segoe UI"/>
          <w:color w:val="183247"/>
          <w:sz w:val="20"/>
          <w:szCs w:val="20"/>
        </w:rPr>
        <w:t>ü</w:t>
      </w:r>
      <w:r w:rsidRPr="00370B71">
        <w:rPr>
          <w:rFonts w:ascii="Helvetica Neue" w:hAnsi="Helvetica Neue" w:cs="Segoe UI"/>
          <w:color w:val="183247"/>
          <w:sz w:val="20"/>
          <w:szCs w:val="20"/>
        </w:rPr>
        <w:t>berschreiten. Es gibt am Markt fertige, standardisierte</w:t>
      </w:r>
    </w:p>
    <w:p w14:paraId="744C8777" w14:textId="53B989EB" w:rsidR="00370B71" w:rsidRP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>Lösungen aus einer Hand und f</w:t>
      </w:r>
      <w:r>
        <w:rPr>
          <w:rFonts w:ascii="Helvetica Neue" w:hAnsi="Helvetica Neue" w:cs="Segoe UI"/>
          <w:color w:val="183247"/>
          <w:sz w:val="20"/>
          <w:szCs w:val="20"/>
        </w:rPr>
        <w:t>ü</w:t>
      </w:r>
      <w:r w:rsidRPr="00370B71">
        <w:rPr>
          <w:rFonts w:ascii="Helvetica Neue" w:hAnsi="Helvetica Neue" w:cs="Segoe UI"/>
          <w:color w:val="183247"/>
          <w:sz w:val="20"/>
          <w:szCs w:val="20"/>
        </w:rPr>
        <w:t>r bestimmte vorhandene Aufzugssysteme. Diese sind zu verwenden.</w:t>
      </w:r>
    </w:p>
    <w:p w14:paraId="34E81BAA" w14:textId="5C15CC3A" w:rsidR="00370B71" w:rsidRP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>Unabhängig der gewählten Lösung d</w:t>
      </w:r>
      <w:r>
        <w:rPr>
          <w:rFonts w:ascii="Helvetica Neue" w:hAnsi="Helvetica Neue" w:cs="Segoe UI"/>
          <w:color w:val="183247"/>
          <w:sz w:val="20"/>
          <w:szCs w:val="20"/>
        </w:rPr>
        <w:t>ü</w:t>
      </w:r>
      <w:r w:rsidRPr="00370B71">
        <w:rPr>
          <w:rFonts w:ascii="Helvetica Neue" w:hAnsi="Helvetica Neue" w:cs="Segoe UI"/>
          <w:color w:val="183247"/>
          <w:sz w:val="20"/>
          <w:szCs w:val="20"/>
        </w:rPr>
        <w:t>rfen keine Bohrungen oder sonstige Modifikationen am</w:t>
      </w:r>
    </w:p>
    <w:p w14:paraId="477A0F31" w14:textId="770677F9" w:rsidR="00370B71" w:rsidRP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>vorhandenen Maschinenrahmen durchgef</w:t>
      </w:r>
      <w:r>
        <w:rPr>
          <w:rFonts w:ascii="Helvetica Neue" w:hAnsi="Helvetica Neue" w:cs="Segoe UI"/>
          <w:color w:val="183247"/>
          <w:sz w:val="20"/>
          <w:szCs w:val="20"/>
        </w:rPr>
        <w:t>ü</w:t>
      </w:r>
      <w:r w:rsidRPr="00370B71">
        <w:rPr>
          <w:rFonts w:ascii="Helvetica Neue" w:hAnsi="Helvetica Neue" w:cs="Segoe UI"/>
          <w:color w:val="183247"/>
          <w:sz w:val="20"/>
          <w:szCs w:val="20"/>
        </w:rPr>
        <w:t>hrt werden. Die vorhandene Statik darf nicht verändert</w:t>
      </w:r>
    </w:p>
    <w:p w14:paraId="30A59AC0" w14:textId="309FD132" w:rsidR="00370B71" w:rsidRP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>werden.</w:t>
      </w:r>
      <w:r w:rsidR="00E10E3A">
        <w:rPr>
          <w:rFonts w:ascii="Helvetica Neue" w:hAnsi="Helvetica Neue" w:cs="Segoe UI"/>
          <w:color w:val="183247"/>
          <w:sz w:val="20"/>
          <w:szCs w:val="20"/>
        </w:rPr>
        <w:t xml:space="preserve"> Der Antrieb darf nicht tiefer, als der alte Antrieb sein, da Kippgefahr besteht.</w:t>
      </w:r>
    </w:p>
    <w:p w14:paraId="778974CE" w14:textId="6D862371" w:rsidR="00370B71" w:rsidRPr="00370B71" w:rsidRDefault="00D3709E" w:rsidP="00270BE9">
      <w:pPr>
        <w:rPr>
          <w:rFonts w:ascii="Helvetica Neue" w:hAnsi="Helvetica Neue" w:cs="Segoe UI"/>
          <w:color w:val="183247"/>
          <w:sz w:val="20"/>
          <w:szCs w:val="20"/>
        </w:rPr>
      </w:pPr>
      <w:r>
        <w:rPr>
          <w:rFonts w:ascii="Helvetica Neue" w:hAnsi="Helvetica Neue" w:cs="Segoe UI"/>
          <w:color w:val="183247"/>
          <w:sz w:val="20"/>
          <w:szCs w:val="20"/>
        </w:rPr>
        <w:t xml:space="preserve">Der Treibscheibendurchmesser darf maximal um 20mm </w:t>
      </w:r>
      <w:r w:rsidR="00E10E3A">
        <w:rPr>
          <w:rFonts w:ascii="Helvetica Neue" w:hAnsi="Helvetica Neue" w:cs="Segoe UI"/>
          <w:color w:val="183247"/>
          <w:sz w:val="20"/>
          <w:szCs w:val="20"/>
        </w:rPr>
        <w:t>vom vorhandenen Antrieb abweichen.</w:t>
      </w:r>
      <w:r>
        <w:rPr>
          <w:rFonts w:ascii="Helvetica Neue" w:hAnsi="Helvetica Neue" w:cs="Segoe UI"/>
          <w:color w:val="183247"/>
          <w:sz w:val="20"/>
          <w:szCs w:val="20"/>
        </w:rPr>
        <w:t xml:space="preserve"> Art, Durchmesser und Anzahl der Seile müssen </w:t>
      </w:r>
      <w:proofErr w:type="gramStart"/>
      <w:r>
        <w:rPr>
          <w:rFonts w:ascii="Helvetica Neue" w:hAnsi="Helvetica Neue" w:cs="Segoe UI"/>
          <w:color w:val="183247"/>
          <w:sz w:val="20"/>
          <w:szCs w:val="20"/>
        </w:rPr>
        <w:t>gleich bleiben</w:t>
      </w:r>
      <w:proofErr w:type="gramEnd"/>
      <w:r>
        <w:rPr>
          <w:rFonts w:ascii="Helvetica Neue" w:hAnsi="Helvetica Neue" w:cs="Segoe UI"/>
          <w:color w:val="183247"/>
          <w:sz w:val="20"/>
          <w:szCs w:val="20"/>
        </w:rPr>
        <w:t>, wie beim alten Antrieb mit Getriebe. Eine Veränderung würde zu sehr von der Baumusterprüfbescheinigung abweichen und ist daher nicht erlaubt.</w:t>
      </w:r>
    </w:p>
    <w:p w14:paraId="5B4CEEF9" w14:textId="079DBE6B" w:rsidR="00370B71" w:rsidRP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>F</w:t>
      </w:r>
      <w:r w:rsidR="00270BE9">
        <w:rPr>
          <w:rFonts w:ascii="Helvetica Neue" w:hAnsi="Helvetica Neue" w:cs="Segoe UI"/>
          <w:color w:val="183247"/>
          <w:sz w:val="20"/>
          <w:szCs w:val="20"/>
        </w:rPr>
        <w:t>ür</w:t>
      </w:r>
      <w:r w:rsidRPr="00370B71">
        <w:rPr>
          <w:rFonts w:ascii="Helvetica Neue" w:hAnsi="Helvetica Neue" w:cs="Segoe UI"/>
          <w:color w:val="183247"/>
          <w:sz w:val="20"/>
          <w:szCs w:val="20"/>
        </w:rPr>
        <w:t xml:space="preserve"> die Weiterverwendung am Einsatzort müssen </w:t>
      </w:r>
      <w:proofErr w:type="spellStart"/>
      <w:r w:rsidRPr="00370B71">
        <w:rPr>
          <w:rFonts w:ascii="Helvetica Neue" w:hAnsi="Helvetica Neue" w:cs="Segoe UI"/>
          <w:color w:val="183247"/>
          <w:sz w:val="20"/>
          <w:szCs w:val="20"/>
        </w:rPr>
        <w:t>Las</w:t>
      </w:r>
      <w:r w:rsidR="009C7A8B">
        <w:rPr>
          <w:rFonts w:ascii="Helvetica Neue" w:hAnsi="Helvetica Neue" w:cs="Segoe UI"/>
          <w:color w:val="183247"/>
          <w:sz w:val="20"/>
          <w:szCs w:val="20"/>
        </w:rPr>
        <w:t>t</w:t>
      </w:r>
      <w:r>
        <w:rPr>
          <w:rFonts w:ascii="Helvetica Neue" w:hAnsi="Helvetica Neue" w:cs="Segoe UI"/>
          <w:color w:val="183247"/>
          <w:sz w:val="20"/>
          <w:szCs w:val="20"/>
        </w:rPr>
        <w:t>ö</w:t>
      </w:r>
      <w:r w:rsidRPr="00370B71">
        <w:rPr>
          <w:rFonts w:ascii="Helvetica Neue" w:hAnsi="Helvetica Neue" w:cs="Segoe UI"/>
          <w:color w:val="183247"/>
          <w:sz w:val="20"/>
          <w:szCs w:val="20"/>
        </w:rPr>
        <w:t>sen</w:t>
      </w:r>
      <w:proofErr w:type="spellEnd"/>
      <w:r w:rsidRPr="00370B71">
        <w:rPr>
          <w:rFonts w:ascii="Helvetica Neue" w:hAnsi="Helvetica Neue" w:cs="Segoe UI"/>
          <w:color w:val="183247"/>
          <w:sz w:val="20"/>
          <w:szCs w:val="20"/>
        </w:rPr>
        <w:t xml:space="preserve"> vorgesehen sein und die</w:t>
      </w:r>
      <w:r>
        <w:rPr>
          <w:rFonts w:ascii="Helvetica Neue" w:hAnsi="Helvetica Neue" w:cs="Segoe UI"/>
          <w:color w:val="183247"/>
          <w:sz w:val="20"/>
          <w:szCs w:val="20"/>
        </w:rPr>
        <w:t xml:space="preserve"> </w:t>
      </w:r>
      <w:r w:rsidRPr="00370B71">
        <w:rPr>
          <w:rFonts w:ascii="Helvetica Neue" w:hAnsi="Helvetica Neue" w:cs="Segoe UI"/>
          <w:color w:val="183247"/>
          <w:sz w:val="20"/>
          <w:szCs w:val="20"/>
        </w:rPr>
        <w:t>Anschlussklemmen sind mit einer Abdeckung zu versehen.</w:t>
      </w:r>
    </w:p>
    <w:p w14:paraId="283EABCA" w14:textId="77777777" w:rsid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</w:p>
    <w:p w14:paraId="3178A47E" w14:textId="06633D98" w:rsidR="00370B71" w:rsidRP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>Erforderliche Merkmale der Antriebstechnik:</w:t>
      </w:r>
    </w:p>
    <w:p w14:paraId="7C4B4E09" w14:textId="57A07A7C" w:rsidR="00370B71" w:rsidRP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 xml:space="preserve">Einschaltdauer: </w:t>
      </w:r>
      <w:r w:rsidR="009C7A8B">
        <w:rPr>
          <w:rFonts w:ascii="Helvetica Neue" w:hAnsi="Helvetica Neue" w:cs="Segoe UI"/>
          <w:color w:val="183247"/>
          <w:sz w:val="20"/>
          <w:szCs w:val="20"/>
        </w:rPr>
        <w:t>mind. 5</w:t>
      </w:r>
      <w:r w:rsidRPr="00370B71">
        <w:rPr>
          <w:rFonts w:ascii="Helvetica Neue" w:hAnsi="Helvetica Neue" w:cs="Segoe UI"/>
          <w:color w:val="183247"/>
          <w:sz w:val="20"/>
          <w:szCs w:val="20"/>
        </w:rPr>
        <w:t>0% ED</w:t>
      </w:r>
    </w:p>
    <w:p w14:paraId="6FFDAE6C" w14:textId="769404C2" w:rsidR="00370B71" w:rsidRP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>Fahrtenzahl: 180 F/h</w:t>
      </w:r>
      <w:r>
        <w:rPr>
          <w:rFonts w:ascii="Helvetica Neue" w:hAnsi="Helvetica Neue" w:cs="Segoe UI"/>
          <w:color w:val="183247"/>
          <w:sz w:val="20"/>
          <w:szCs w:val="20"/>
        </w:rPr>
        <w:t xml:space="preserve"> oder 240 F/h</w:t>
      </w:r>
    </w:p>
    <w:p w14:paraId="72194883" w14:textId="55D6120E" w:rsidR="00370B71" w:rsidRP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>Belüftung: Eigenl</w:t>
      </w:r>
      <w:r>
        <w:rPr>
          <w:rFonts w:ascii="Helvetica Neue" w:hAnsi="Helvetica Neue" w:cs="Segoe UI"/>
          <w:color w:val="183247"/>
          <w:sz w:val="20"/>
          <w:szCs w:val="20"/>
        </w:rPr>
        <w:t>ü</w:t>
      </w:r>
      <w:r w:rsidRPr="00370B71">
        <w:rPr>
          <w:rFonts w:ascii="Helvetica Neue" w:hAnsi="Helvetica Neue" w:cs="Segoe UI"/>
          <w:color w:val="183247"/>
          <w:sz w:val="20"/>
          <w:szCs w:val="20"/>
        </w:rPr>
        <w:t>ftung (Keine Fremdl</w:t>
      </w:r>
      <w:r>
        <w:rPr>
          <w:rFonts w:ascii="Helvetica Neue" w:hAnsi="Helvetica Neue" w:cs="Segoe UI"/>
          <w:color w:val="183247"/>
          <w:sz w:val="20"/>
          <w:szCs w:val="20"/>
        </w:rPr>
        <w:t>ü</w:t>
      </w:r>
      <w:r w:rsidRPr="00370B71">
        <w:rPr>
          <w:rFonts w:ascii="Helvetica Neue" w:hAnsi="Helvetica Neue" w:cs="Segoe UI"/>
          <w:color w:val="183247"/>
          <w:sz w:val="20"/>
          <w:szCs w:val="20"/>
        </w:rPr>
        <w:t>fter bzw. Ventilatoren)</w:t>
      </w:r>
    </w:p>
    <w:p w14:paraId="4EFFBD5A" w14:textId="77777777" w:rsidR="00370B71" w:rsidRP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>Drehmomentreserve: 15%</w:t>
      </w:r>
    </w:p>
    <w:p w14:paraId="441017F6" w14:textId="77777777" w:rsidR="00370B71" w:rsidRP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>Adaption: max. 20mm Adapterplatte</w:t>
      </w:r>
    </w:p>
    <w:p w14:paraId="38741248" w14:textId="77777777" w:rsidR="00370B71" w:rsidRP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>Drehgeber: ECN 1313</w:t>
      </w:r>
    </w:p>
    <w:p w14:paraId="57EE2CCC" w14:textId="77777777" w:rsidR="00370B71" w:rsidRP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>Bremsspannung: 205VDC ohne Übererregung</w:t>
      </w:r>
    </w:p>
    <w:p w14:paraId="67396360" w14:textId="77777777" w:rsidR="00370B71" w:rsidRP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>Bremse: UCM-zertifizierte Zweikreisbremse</w:t>
      </w:r>
    </w:p>
    <w:p w14:paraId="7910D71B" w14:textId="4287D378" w:rsidR="00713385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>Brems</w:t>
      </w:r>
      <w:r>
        <w:rPr>
          <w:rFonts w:ascii="Helvetica Neue" w:hAnsi="Helvetica Neue" w:cs="Segoe UI"/>
          <w:color w:val="183247"/>
          <w:sz w:val="20"/>
          <w:szCs w:val="20"/>
        </w:rPr>
        <w:t>ü</w:t>
      </w:r>
      <w:r w:rsidRPr="00370B71">
        <w:rPr>
          <w:rFonts w:ascii="Helvetica Neue" w:hAnsi="Helvetica Neue" w:cs="Segoe UI"/>
          <w:color w:val="183247"/>
          <w:sz w:val="20"/>
          <w:szCs w:val="20"/>
        </w:rPr>
        <w:t>berwachung: Bremskontrollschalter</w:t>
      </w:r>
    </w:p>
    <w:sectPr w:rsidR="007133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AFD"/>
    <w:rsid w:val="000331B5"/>
    <w:rsid w:val="0008105C"/>
    <w:rsid w:val="00107670"/>
    <w:rsid w:val="00170E74"/>
    <w:rsid w:val="001C47FB"/>
    <w:rsid w:val="0022262A"/>
    <w:rsid w:val="00270BE9"/>
    <w:rsid w:val="0031624D"/>
    <w:rsid w:val="003457A0"/>
    <w:rsid w:val="00370B71"/>
    <w:rsid w:val="00420951"/>
    <w:rsid w:val="00460CE9"/>
    <w:rsid w:val="005A763C"/>
    <w:rsid w:val="00652BF8"/>
    <w:rsid w:val="0066194C"/>
    <w:rsid w:val="00667543"/>
    <w:rsid w:val="00675E67"/>
    <w:rsid w:val="006832D9"/>
    <w:rsid w:val="006A0762"/>
    <w:rsid w:val="00713385"/>
    <w:rsid w:val="00745A05"/>
    <w:rsid w:val="00771551"/>
    <w:rsid w:val="00883D32"/>
    <w:rsid w:val="008F6B66"/>
    <w:rsid w:val="009256D9"/>
    <w:rsid w:val="0097663B"/>
    <w:rsid w:val="009C7A8B"/>
    <w:rsid w:val="009E6FF7"/>
    <w:rsid w:val="00A04DCD"/>
    <w:rsid w:val="00B3348C"/>
    <w:rsid w:val="00C45AFD"/>
    <w:rsid w:val="00CA0B8F"/>
    <w:rsid w:val="00D3709E"/>
    <w:rsid w:val="00E10E3A"/>
    <w:rsid w:val="00F07365"/>
    <w:rsid w:val="00F958FE"/>
    <w:rsid w:val="00FE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1277E"/>
  <w15:chartTrackingRefBased/>
  <w15:docId w15:val="{939D5E87-2F04-40F2-B453-E87BE856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5AFD"/>
    <w:pPr>
      <w:spacing w:after="0" w:line="240" w:lineRule="auto"/>
    </w:pPr>
    <w:rPr>
      <w:rFonts w:ascii="Calibri" w:hAnsi="Calibri" w:cs="Calibri"/>
      <w:kern w:val="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C45A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46979-BC7B-4755-9B00-35013D117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Schäfer</dc:creator>
  <cp:keywords/>
  <dc:description/>
  <cp:lastModifiedBy>Patrizio Fontanarosa</cp:lastModifiedBy>
  <cp:revision>6</cp:revision>
  <cp:lastPrinted>2023-09-12T18:31:00Z</cp:lastPrinted>
  <dcterms:created xsi:type="dcterms:W3CDTF">2025-04-08T09:18:00Z</dcterms:created>
  <dcterms:modified xsi:type="dcterms:W3CDTF">2025-05-27T20:01:00Z</dcterms:modified>
</cp:coreProperties>
</file>