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121" w14:textId="085455F4" w:rsidR="00370B71" w:rsidRPr="00370B71" w:rsidRDefault="00370B71" w:rsidP="00270BE9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Ausschreibungstext für den Austausch der Antriebseinheit 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 xml:space="preserve">beim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Schindler Smart MRL</w:t>
      </w:r>
      <w:r w:rsidR="009E6FF7">
        <w:rPr>
          <w:rFonts w:ascii="Helvetica Neue" w:hAnsi="Helvetica Neue" w:cs="Segoe UI"/>
          <w:color w:val="183247"/>
          <w:sz w:val="20"/>
          <w:szCs w:val="20"/>
        </w:rPr>
        <w:t xml:space="preserve"> durch den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SRT 30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:</w:t>
      </w:r>
    </w:p>
    <w:p w14:paraId="23E66884" w14:textId="77777777" w:rsidR="00B3348C" w:rsidRDefault="00B3348C" w:rsidP="00C45AFD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705B684" w14:textId="43AF646A" w:rsidR="00C45AFD" w:rsidRDefault="00C45AFD" w:rsidP="00C45AFD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Antrieb (Leitfabrikat: FLP Lift Parts GmbH)</w:t>
      </w:r>
    </w:p>
    <w:p w14:paraId="6524892D" w14:textId="35A8EEA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6367AECF" w14:textId="4271BEF2" w:rsidR="00370B71" w:rsidRPr="00370B71" w:rsidRDefault="00D3709E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Das vorhandene Getriebe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soll durch einen passenden </w:t>
      </w:r>
      <w:proofErr w:type="spellStart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Synchrongearless</w:t>
      </w:r>
      <w:proofErr w:type="spellEnd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Motor </w:t>
      </w:r>
      <w:r>
        <w:rPr>
          <w:rFonts w:ascii="Helvetica Neue" w:hAnsi="Helvetica Neue" w:cs="Segoe UI"/>
          <w:color w:val="183247"/>
          <w:sz w:val="20"/>
          <w:szCs w:val="20"/>
        </w:rPr>
        <w:t>und einer einfachen Adaption ohne Ableitrolle ersetzt werden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Das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vorhandene Bohrbild der Bestandsmaschine muss exakt 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bernommen werden. Aufwändig gebaute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Adapterrahmen und die damit erforderliche auftragsbedingte Konstruktionsarbeit mit allen damit</w:t>
      </w:r>
    </w:p>
    <w:p w14:paraId="1BAA218E" w14:textId="012B1AB6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verbundenen Unsicherheiten </w:t>
      </w:r>
      <w:r w:rsidR="00D3709E">
        <w:rPr>
          <w:rFonts w:ascii="Helvetica Neue" w:hAnsi="Helvetica Neue" w:cs="Segoe UI"/>
          <w:color w:val="183247"/>
          <w:sz w:val="20"/>
          <w:szCs w:val="20"/>
        </w:rPr>
        <w:t>sind nicht erlaubt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. Eine eventuell erforderliche Adaption der Maschine</w:t>
      </w:r>
    </w:p>
    <w:p w14:paraId="68D5FCB4" w14:textId="4FC8B4D0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proofErr w:type="gramStart"/>
      <w:r w:rsidRPr="00370B71">
        <w:rPr>
          <w:rFonts w:ascii="Helvetica Neue" w:hAnsi="Helvetica Neue" w:cs="Segoe UI"/>
          <w:color w:val="183247"/>
          <w:sz w:val="20"/>
          <w:szCs w:val="20"/>
        </w:rPr>
        <w:t>darf</w:t>
      </w:r>
      <w:proofErr w:type="gram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eine maximale Höhe von 20mm nicht 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berschreiten. Es gibt am Markt fertige, standardisierte</w:t>
      </w:r>
    </w:p>
    <w:p w14:paraId="744C8777" w14:textId="53B989E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Lösungen aus einer Hand und 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 bestimmte vorhandene Aufzugssysteme. Diese sind zu verwenden.</w:t>
      </w:r>
    </w:p>
    <w:p w14:paraId="34E81BAA" w14:textId="5C15CC3A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Unabhängig der gewählten Lösung d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rfen keine Bohrungen oder sonstige Modifikationen am</w:t>
      </w:r>
    </w:p>
    <w:p w14:paraId="477A0F31" w14:textId="770677F9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vorhandenen Maschinenrahmen durchgef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hrt werden. Die vorhandene Statik darf nicht verändert</w:t>
      </w:r>
    </w:p>
    <w:p w14:paraId="30A59AC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werden.</w:t>
      </w:r>
    </w:p>
    <w:p w14:paraId="778974CE" w14:textId="30D102FF" w:rsidR="00370B71" w:rsidRPr="00370B71" w:rsidRDefault="00D3709E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 xml:space="preserve">Der Treibscheibendurchmesser darf maximal um 20mm kleiner </w:t>
      </w:r>
      <w:proofErr w:type="gramStart"/>
      <w:r>
        <w:rPr>
          <w:rFonts w:ascii="Helvetica Neue" w:hAnsi="Helvetica Neue" w:cs="Segoe UI"/>
          <w:color w:val="183247"/>
          <w:sz w:val="20"/>
          <w:szCs w:val="20"/>
        </w:rPr>
        <w:t>sein,</w:t>
      </w:r>
      <w:proofErr w:type="gramEnd"/>
      <w:r>
        <w:rPr>
          <w:rFonts w:ascii="Helvetica Neue" w:hAnsi="Helvetica Neue" w:cs="Segoe UI"/>
          <w:color w:val="183247"/>
          <w:sz w:val="20"/>
          <w:szCs w:val="20"/>
        </w:rPr>
        <w:t xml:space="preserve"> als beim vorhandenen Antrieb. Art, Durchmesser und Anzahl der Seile müssen </w:t>
      </w:r>
      <w:proofErr w:type="gramStart"/>
      <w:r>
        <w:rPr>
          <w:rFonts w:ascii="Helvetica Neue" w:hAnsi="Helvetica Neue" w:cs="Segoe UI"/>
          <w:color w:val="183247"/>
          <w:sz w:val="20"/>
          <w:szCs w:val="20"/>
        </w:rPr>
        <w:t>gleich bleiben</w:t>
      </w:r>
      <w:proofErr w:type="gramEnd"/>
      <w:r>
        <w:rPr>
          <w:rFonts w:ascii="Helvetica Neue" w:hAnsi="Helvetica Neue" w:cs="Segoe UI"/>
          <w:color w:val="183247"/>
          <w:sz w:val="20"/>
          <w:szCs w:val="20"/>
        </w:rPr>
        <w:t>, wie beim alten Antrieb mit Getriebe. Eine Veränderung würde zu sehr von der Baumusterprüfbescheinigung abweichen und ist daher nicht erlaubt.</w:t>
      </w:r>
    </w:p>
    <w:p w14:paraId="5B4CEEF9" w14:textId="079DBE6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ür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die Weiterverwendung am Einsatzort müssen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Las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t</w:t>
      </w:r>
      <w:r>
        <w:rPr>
          <w:rFonts w:ascii="Helvetica Neue" w:hAnsi="Helvetica Neue" w:cs="Segoe UI"/>
          <w:color w:val="183247"/>
          <w:sz w:val="20"/>
          <w:szCs w:val="20"/>
        </w:rPr>
        <w:t>ö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sen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vorgesehen sein und die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Anschlussklemmen sind mit einer Abdeckung zu versehen.</w:t>
      </w:r>
    </w:p>
    <w:p w14:paraId="283EABCA" w14:textId="77777777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178A47E" w14:textId="06633D9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Erforderliche Merkmale der Antriebstechnik:</w:t>
      </w:r>
    </w:p>
    <w:p w14:paraId="7C4B4E09" w14:textId="57A07A7C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Einschaltdauer: 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mind. 5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0% ED</w:t>
      </w:r>
    </w:p>
    <w:p w14:paraId="6FFDAE6C" w14:textId="769404C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Fahrtenzahl: 180 F/h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oder 240 F/h</w:t>
      </w:r>
    </w:p>
    <w:p w14:paraId="72194883" w14:textId="55D6120E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Belüftung: Eigenl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ftung (Keine Fremdl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fter bzw. Ventilatoren)</w:t>
      </w:r>
    </w:p>
    <w:p w14:paraId="4EFFBD5A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Drehmomentreserve: 15%</w:t>
      </w:r>
    </w:p>
    <w:p w14:paraId="441017F6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Adaption: max. 20mm Adapterplatte</w:t>
      </w:r>
    </w:p>
    <w:p w14:paraId="38741248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Drehgeber: ECN 1313</w:t>
      </w:r>
    </w:p>
    <w:p w14:paraId="57EE2CCC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Bremsspannung: 205VDC ohne Übererregung</w:t>
      </w:r>
    </w:p>
    <w:p w14:paraId="6739636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Bremse: UCM-zertifizierte Zweikreisbremse</w:t>
      </w:r>
    </w:p>
    <w:p w14:paraId="7910D71B" w14:textId="4287D378" w:rsidR="00713385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berwachung: Bremskontrollschalter</w:t>
      </w:r>
    </w:p>
    <w:sectPr w:rsidR="0071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D"/>
    <w:rsid w:val="000331B5"/>
    <w:rsid w:val="0008105C"/>
    <w:rsid w:val="00107670"/>
    <w:rsid w:val="00170E74"/>
    <w:rsid w:val="001C47FB"/>
    <w:rsid w:val="0022262A"/>
    <w:rsid w:val="00270BE9"/>
    <w:rsid w:val="0031624D"/>
    <w:rsid w:val="003457A0"/>
    <w:rsid w:val="00370B71"/>
    <w:rsid w:val="00420951"/>
    <w:rsid w:val="00460CE9"/>
    <w:rsid w:val="005A763C"/>
    <w:rsid w:val="00652BF8"/>
    <w:rsid w:val="0066194C"/>
    <w:rsid w:val="00667543"/>
    <w:rsid w:val="00675E67"/>
    <w:rsid w:val="006832D9"/>
    <w:rsid w:val="006A0762"/>
    <w:rsid w:val="00713385"/>
    <w:rsid w:val="00745A05"/>
    <w:rsid w:val="00771551"/>
    <w:rsid w:val="00883D32"/>
    <w:rsid w:val="008F6B66"/>
    <w:rsid w:val="009256D9"/>
    <w:rsid w:val="0097663B"/>
    <w:rsid w:val="009C7A8B"/>
    <w:rsid w:val="009E6FF7"/>
    <w:rsid w:val="00A04DCD"/>
    <w:rsid w:val="00B3348C"/>
    <w:rsid w:val="00C45AFD"/>
    <w:rsid w:val="00CA0B8F"/>
    <w:rsid w:val="00D3709E"/>
    <w:rsid w:val="00F07365"/>
    <w:rsid w:val="00F958F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7E"/>
  <w15:chartTrackingRefBased/>
  <w15:docId w15:val="{939D5E87-2F04-40F2-B453-E87BE85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FD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979-BC7B-4755-9B00-35013D1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Schäfer</dc:creator>
  <cp:keywords/>
  <dc:description/>
  <cp:lastModifiedBy>Patrizio Fontanarosa</cp:lastModifiedBy>
  <cp:revision>5</cp:revision>
  <cp:lastPrinted>2023-09-12T18:31:00Z</cp:lastPrinted>
  <dcterms:created xsi:type="dcterms:W3CDTF">2025-04-08T09:18:00Z</dcterms:created>
  <dcterms:modified xsi:type="dcterms:W3CDTF">2025-05-27T19:58:00Z</dcterms:modified>
</cp:coreProperties>
</file>